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E0658E" w:rsidRDefault="00F97B63" w:rsidP="00C0693E">
      <w:pPr>
        <w:shd w:val="clear" w:color="auto" w:fill="FFFFFF"/>
        <w:spacing w:after="100" w:afterAutospacing="1" w:line="240" w:lineRule="auto"/>
        <w:jc w:val="center"/>
        <w:rPr>
          <w:rFonts w:ascii="Arial" w:eastAsia="Times New Roman" w:hAnsi="Arial" w:cs="Arial"/>
          <w:color w:val="333333"/>
          <w:sz w:val="24"/>
          <w:szCs w:val="24"/>
        </w:rPr>
      </w:pPr>
      <w:r w:rsidRPr="00E0658E">
        <w:rPr>
          <w:rFonts w:ascii="Arial" w:eastAsia="Times New Roman" w:hAnsi="Arial" w:cs="Arial"/>
          <w:color w:val="333333"/>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683437C9" w14:textId="77777777" w:rsidR="00F97B63" w:rsidRPr="00E0658E" w:rsidRDefault="00F97B63" w:rsidP="00E200B6">
      <w:pPr>
        <w:shd w:val="clear" w:color="auto" w:fill="FFFFFF"/>
        <w:spacing w:after="100" w:afterAutospacing="1" w:line="240" w:lineRule="auto"/>
        <w:jc w:val="center"/>
        <w:outlineLvl w:val="4"/>
        <w:rPr>
          <w:rFonts w:ascii="Arial" w:eastAsia="Times New Roman" w:hAnsi="Arial" w:cs="Arial"/>
          <w:b/>
          <w:bCs/>
          <w:sz w:val="24"/>
          <w:szCs w:val="24"/>
        </w:rPr>
      </w:pPr>
      <w:r w:rsidRPr="00E0658E">
        <w:rPr>
          <w:rFonts w:ascii="Arial" w:eastAsia="Times New Roman" w:hAnsi="Arial" w:cs="Arial"/>
          <w:b/>
          <w:bCs/>
          <w:sz w:val="24"/>
          <w:szCs w:val="24"/>
        </w:rPr>
        <w:t>Compliance Questions or Concerns</w:t>
      </w:r>
    </w:p>
    <w:p w14:paraId="45F6D9C2" w14:textId="704FDE02" w:rsidR="00F97B63" w:rsidRPr="00E0658E" w:rsidRDefault="00F97B63" w:rsidP="00E200B6">
      <w:pPr>
        <w:shd w:val="clear" w:color="auto" w:fill="FFFFFF"/>
        <w:spacing w:after="100" w:afterAutospacing="1" w:line="240" w:lineRule="auto"/>
        <w:jc w:val="center"/>
        <w:rPr>
          <w:rFonts w:ascii="Arial" w:eastAsia="Times New Roman" w:hAnsi="Arial" w:cs="Arial"/>
          <w:sz w:val="24"/>
          <w:szCs w:val="24"/>
        </w:rPr>
      </w:pPr>
      <w:r w:rsidRPr="00E0658E">
        <w:rPr>
          <w:rFonts w:ascii="Arial" w:eastAsia="Times New Roman" w:hAnsi="Arial" w:cs="Arial"/>
          <w:b/>
          <w:bCs/>
          <w:color w:val="333333"/>
          <w:sz w:val="24"/>
          <w:szCs w:val="24"/>
        </w:rPr>
        <w:t>Compliance Email: </w:t>
      </w:r>
      <w:hyperlink r:id="rId7" w:history="1">
        <w:r w:rsidRPr="00E0658E">
          <w:rPr>
            <w:rStyle w:val="Hyperlink"/>
            <w:rFonts w:ascii="Arial" w:eastAsia="Times New Roman" w:hAnsi="Arial" w:cs="Arial"/>
            <w:sz w:val="24"/>
            <w:szCs w:val="24"/>
          </w:rPr>
          <w:t>danecountyahdf@countyofdane.com</w:t>
        </w:r>
      </w:hyperlink>
    </w:p>
    <w:p w14:paraId="2A0CD240" w14:textId="69977AB3" w:rsidR="00F97B63" w:rsidRPr="00E0658E"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sz w:val="24"/>
          <w:szCs w:val="24"/>
        </w:rPr>
      </w:pPr>
      <w:r w:rsidRPr="00E0658E">
        <w:rPr>
          <w:rFonts w:ascii="Arial" w:eastAsia="Times New Roman" w:hAnsi="Arial" w:cs="Arial"/>
          <w:b/>
          <w:bCs/>
          <w:sz w:val="24"/>
          <w:szCs w:val="24"/>
        </w:rPr>
        <w:t>Compliance Phone:</w:t>
      </w:r>
      <w:r w:rsidRPr="00E0658E">
        <w:rPr>
          <w:rFonts w:ascii="Arial" w:eastAsia="Times New Roman" w:hAnsi="Arial" w:cs="Arial"/>
          <w:sz w:val="24"/>
          <w:szCs w:val="24"/>
        </w:rPr>
        <w:t> </w:t>
      </w:r>
      <w:hyperlink r:id="rId8" w:history="1">
        <w:r w:rsidRPr="00E0658E">
          <w:rPr>
            <w:rStyle w:val="Hyperlink"/>
            <w:rFonts w:ascii="Arial" w:eastAsia="Times New Roman" w:hAnsi="Arial" w:cs="Arial"/>
            <w:sz w:val="24"/>
            <w:szCs w:val="24"/>
          </w:rPr>
          <w:t>608-283-1662</w:t>
        </w:r>
      </w:hyperlink>
    </w:p>
    <w:p w14:paraId="6A09C70A" w14:textId="6DFFA3F2"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Project Name:</w:t>
      </w:r>
      <w:r w:rsidRPr="00E0658E">
        <w:rPr>
          <w:rFonts w:ascii="Arial" w:eastAsia="Times New Roman" w:hAnsi="Arial" w:cs="Arial"/>
          <w:sz w:val="24"/>
          <w:szCs w:val="24"/>
        </w:rPr>
        <w:tab/>
      </w:r>
      <w:r w:rsidRPr="00E0658E">
        <w:rPr>
          <w:rFonts w:ascii="Arial" w:eastAsia="Times New Roman" w:hAnsi="Arial" w:cs="Arial"/>
          <w:sz w:val="24"/>
          <w:szCs w:val="24"/>
        </w:rPr>
        <w:tab/>
      </w:r>
      <w:r w:rsidRPr="00E0658E">
        <w:rPr>
          <w:rFonts w:ascii="Arial" w:eastAsia="Times New Roman" w:hAnsi="Arial" w:cs="Arial"/>
          <w:sz w:val="24"/>
          <w:szCs w:val="24"/>
        </w:rPr>
        <w:t>The Ace</w:t>
      </w:r>
    </w:p>
    <w:p w14:paraId="1425C0F3" w14:textId="34279804"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Project Address:</w:t>
      </w:r>
      <w:r w:rsidRPr="00E0658E">
        <w:rPr>
          <w:rFonts w:ascii="Arial" w:eastAsia="Times New Roman" w:hAnsi="Arial" w:cs="Arial"/>
          <w:b/>
          <w:bCs/>
          <w:sz w:val="24"/>
          <w:szCs w:val="24"/>
        </w:rPr>
        <w:tab/>
      </w:r>
      <w:r w:rsidRPr="00E0658E">
        <w:rPr>
          <w:rFonts w:ascii="Arial" w:eastAsia="Times New Roman" w:hAnsi="Arial" w:cs="Arial"/>
          <w:sz w:val="24"/>
          <w:szCs w:val="24"/>
        </w:rPr>
        <w:tab/>
      </w:r>
      <w:r w:rsidRPr="00E0658E">
        <w:rPr>
          <w:rFonts w:ascii="Arial" w:eastAsia="Times New Roman" w:hAnsi="Arial" w:cs="Arial"/>
          <w:sz w:val="24"/>
          <w:szCs w:val="24"/>
        </w:rPr>
        <w:t xml:space="preserve">951 </w:t>
      </w:r>
      <w:proofErr w:type="spellStart"/>
      <w:r w:rsidRPr="00E0658E">
        <w:rPr>
          <w:rFonts w:ascii="Arial" w:eastAsia="Times New Roman" w:hAnsi="Arial" w:cs="Arial"/>
          <w:sz w:val="24"/>
          <w:szCs w:val="24"/>
        </w:rPr>
        <w:t>Acewood</w:t>
      </w:r>
      <w:proofErr w:type="spellEnd"/>
      <w:r w:rsidRPr="00E0658E">
        <w:rPr>
          <w:rFonts w:ascii="Arial" w:eastAsia="Times New Roman" w:hAnsi="Arial" w:cs="Arial"/>
          <w:sz w:val="24"/>
          <w:szCs w:val="24"/>
        </w:rPr>
        <w:t xml:space="preserve"> Blvd, Madison</w:t>
      </w:r>
    </w:p>
    <w:p w14:paraId="0767D67D" w14:textId="5C1F3455"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Year of Funding:</w:t>
      </w:r>
      <w:r w:rsidRPr="00E0658E">
        <w:rPr>
          <w:rFonts w:ascii="Arial" w:eastAsia="Times New Roman" w:hAnsi="Arial" w:cs="Arial"/>
          <w:b/>
          <w:bCs/>
          <w:sz w:val="24"/>
          <w:szCs w:val="24"/>
        </w:rPr>
        <w:tab/>
      </w:r>
      <w:r w:rsidRPr="00E0658E">
        <w:rPr>
          <w:rFonts w:ascii="Arial" w:eastAsia="Times New Roman" w:hAnsi="Arial" w:cs="Arial"/>
          <w:sz w:val="24"/>
          <w:szCs w:val="24"/>
        </w:rPr>
        <w:tab/>
      </w:r>
      <w:r w:rsidRPr="00E0658E">
        <w:rPr>
          <w:rFonts w:ascii="Arial" w:eastAsia="Times New Roman" w:hAnsi="Arial" w:cs="Arial"/>
          <w:sz w:val="24"/>
          <w:szCs w:val="24"/>
        </w:rPr>
        <w:t>2019</w:t>
      </w:r>
    </w:p>
    <w:p w14:paraId="359C3355" w14:textId="77777777"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Amount of Funding:</w:t>
      </w:r>
      <w:r w:rsidRPr="00E0658E">
        <w:rPr>
          <w:rFonts w:ascii="Arial" w:eastAsia="Times New Roman" w:hAnsi="Arial" w:cs="Arial"/>
          <w:sz w:val="24"/>
          <w:szCs w:val="24"/>
        </w:rPr>
        <w:tab/>
        <w:t>$650,000</w:t>
      </w:r>
    </w:p>
    <w:p w14:paraId="446A0704" w14:textId="77777777"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Source of Funding:</w:t>
      </w:r>
      <w:r w:rsidRPr="00E0658E">
        <w:rPr>
          <w:rFonts w:ascii="Arial" w:eastAsia="Times New Roman" w:hAnsi="Arial" w:cs="Arial"/>
          <w:sz w:val="24"/>
          <w:szCs w:val="24"/>
        </w:rPr>
        <w:tab/>
        <w:t>AHDF</w:t>
      </w:r>
    </w:p>
    <w:p w14:paraId="24076579" w14:textId="03417A99"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Project Proposal:</w:t>
      </w:r>
      <w:r w:rsidRPr="00E0658E">
        <w:rPr>
          <w:rFonts w:ascii="Arial" w:eastAsia="Times New Roman" w:hAnsi="Arial" w:cs="Arial"/>
          <w:b/>
          <w:bCs/>
          <w:sz w:val="24"/>
          <w:szCs w:val="24"/>
        </w:rPr>
        <w:tab/>
      </w:r>
      <w:r w:rsidRPr="00E0658E">
        <w:rPr>
          <w:rFonts w:ascii="Arial" w:eastAsia="Times New Roman" w:hAnsi="Arial" w:cs="Arial"/>
          <w:sz w:val="24"/>
          <w:szCs w:val="24"/>
        </w:rPr>
        <w:tab/>
      </w:r>
      <w:r w:rsidRPr="00E0658E">
        <w:rPr>
          <w:rFonts w:ascii="Arial" w:eastAsia="Times New Roman" w:hAnsi="Arial" w:cs="Arial"/>
          <w:sz w:val="24"/>
          <w:szCs w:val="24"/>
        </w:rPr>
        <w:t>The Ace Proposal</w:t>
      </w:r>
    </w:p>
    <w:p w14:paraId="4ACCA2C1" w14:textId="0208E07B"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Project Contract:</w:t>
      </w:r>
      <w:r w:rsidRPr="00E0658E">
        <w:rPr>
          <w:rFonts w:ascii="Arial" w:eastAsia="Times New Roman" w:hAnsi="Arial" w:cs="Arial"/>
          <w:sz w:val="24"/>
          <w:szCs w:val="24"/>
        </w:rPr>
        <w:tab/>
      </w:r>
      <w:r w:rsidRPr="00E0658E">
        <w:rPr>
          <w:rFonts w:ascii="Arial" w:eastAsia="Times New Roman" w:hAnsi="Arial" w:cs="Arial"/>
          <w:sz w:val="24"/>
          <w:szCs w:val="24"/>
        </w:rPr>
        <w:tab/>
      </w:r>
      <w:r w:rsidRPr="00E0658E">
        <w:rPr>
          <w:rFonts w:ascii="Arial" w:eastAsia="Times New Roman" w:hAnsi="Arial" w:cs="Arial"/>
          <w:sz w:val="24"/>
          <w:szCs w:val="24"/>
        </w:rPr>
        <w:t>The Ace Contract</w:t>
      </w:r>
    </w:p>
    <w:p w14:paraId="3242B9CD" w14:textId="52ED6E4A" w:rsidR="00E0658E" w:rsidRPr="00E0658E" w:rsidRDefault="00E0658E" w:rsidP="00E0658E">
      <w:p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b/>
          <w:bCs/>
          <w:sz w:val="24"/>
          <w:szCs w:val="24"/>
        </w:rPr>
        <w:t>Does the Project Incorporate the Tenancy Addendum?</w:t>
      </w:r>
      <w:r w:rsidRPr="00E0658E">
        <w:rPr>
          <w:rFonts w:ascii="Arial" w:eastAsia="Times New Roman" w:hAnsi="Arial" w:cs="Arial"/>
          <w:sz w:val="24"/>
          <w:szCs w:val="24"/>
        </w:rPr>
        <w:tab/>
      </w:r>
      <w:r w:rsidRPr="00E0658E">
        <w:rPr>
          <w:rFonts w:ascii="Arial" w:eastAsia="Times New Roman" w:hAnsi="Arial" w:cs="Arial"/>
          <w:sz w:val="24"/>
          <w:szCs w:val="24"/>
        </w:rPr>
        <w:t>Yes (</w:t>
      </w:r>
      <w:hyperlink r:id="rId9" w:history="1">
        <w:r w:rsidRPr="00E0658E">
          <w:rPr>
            <w:rStyle w:val="Hyperlink"/>
            <w:rFonts w:ascii="Arial" w:eastAsia="Times New Roman" w:hAnsi="Arial" w:cs="Arial"/>
            <w:sz w:val="24"/>
            <w:szCs w:val="24"/>
          </w:rPr>
          <w:t>View Here</w:t>
        </w:r>
      </w:hyperlink>
      <w:r w:rsidRPr="00E0658E">
        <w:rPr>
          <w:rFonts w:ascii="Arial" w:eastAsia="Times New Roman" w:hAnsi="Arial" w:cs="Arial"/>
          <w:sz w:val="24"/>
          <w:szCs w:val="24"/>
        </w:rPr>
        <w:t>)</w:t>
      </w:r>
    </w:p>
    <w:p w14:paraId="47712084" w14:textId="1706B7C5" w:rsidR="00E0658E" w:rsidRPr="00E0658E" w:rsidRDefault="00E0658E" w:rsidP="00E0658E">
      <w:pPr>
        <w:shd w:val="clear" w:color="auto" w:fill="FFFFFF"/>
        <w:spacing w:after="100" w:afterAutospacing="1" w:line="240" w:lineRule="auto"/>
        <w:rPr>
          <w:rFonts w:ascii="Arial" w:eastAsia="Times New Roman" w:hAnsi="Arial" w:cs="Arial"/>
          <w:b/>
          <w:bCs/>
          <w:sz w:val="24"/>
          <w:szCs w:val="24"/>
        </w:rPr>
      </w:pPr>
      <w:r w:rsidRPr="00E0658E">
        <w:rPr>
          <w:rFonts w:ascii="Arial" w:eastAsia="Times New Roman" w:hAnsi="Arial" w:cs="Arial"/>
          <w:b/>
          <w:bCs/>
          <w:sz w:val="24"/>
          <w:szCs w:val="24"/>
        </w:rPr>
        <w:t>The project incorporates the listed Fair Tenant Selection Criteria</w:t>
      </w:r>
      <w:r w:rsidRPr="00E0658E">
        <w:rPr>
          <w:rFonts w:ascii="Arial" w:eastAsia="Times New Roman" w:hAnsi="Arial" w:cs="Arial"/>
          <w:b/>
          <w:bCs/>
          <w:sz w:val="24"/>
          <w:szCs w:val="24"/>
        </w:rPr>
        <w:t>:</w:t>
      </w:r>
    </w:p>
    <w:p w14:paraId="77C4B1DE" w14:textId="7CEC74AA" w:rsidR="00E0658E" w:rsidRPr="00E0658E" w:rsidRDefault="00E0658E" w:rsidP="00E0658E">
      <w:pPr>
        <w:shd w:val="clear" w:color="auto" w:fill="FFFFFF"/>
        <w:spacing w:after="100" w:afterAutospacing="1" w:line="240" w:lineRule="auto"/>
        <w:jc w:val="center"/>
        <w:rPr>
          <w:rFonts w:ascii="Arial" w:eastAsia="Times New Roman" w:hAnsi="Arial" w:cs="Arial"/>
          <w:sz w:val="24"/>
          <w:szCs w:val="24"/>
        </w:rPr>
      </w:pPr>
      <w:r w:rsidRPr="00E0658E">
        <w:rPr>
          <w:rFonts w:ascii="Arial" w:eastAsia="Times New Roman" w:hAnsi="Arial" w:cs="Arial"/>
          <w:sz w:val="24"/>
          <w:szCs w:val="24"/>
        </w:rPr>
        <w:t>Project will not deny applicants based on any of the following:</w:t>
      </w:r>
    </w:p>
    <w:p w14:paraId="7BFE30B7" w14:textId="0FE8636C"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Inability to meet a minimum income requirement if the applicant can demonstrate the ability to comply with the rent obligation based on a rental history of paying at an equivalent rent to income ratio for 24 months</w:t>
      </w:r>
    </w:p>
    <w:p w14:paraId="4ABCEFF2" w14:textId="4D77D815"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Lack of housing history</w:t>
      </w:r>
    </w:p>
    <w:p w14:paraId="45026C4A" w14:textId="5A2CCB71"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Membership in a class protected by Dane County fair housing ordinances and non-discrimination ordinances in the municipality where the project is located.</w:t>
      </w:r>
    </w:p>
    <w:p w14:paraId="0E11DBE4" w14:textId="4366CF55"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Wisconsin Circuit Court Access records</w:t>
      </w:r>
    </w:p>
    <w:p w14:paraId="0EF54474" w14:textId="0385868C"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Inability to meet financial obligations other than housing and utilities necessary for housing (gas, electric, water).</w:t>
      </w:r>
    </w:p>
    <w:p w14:paraId="78FC6F52" w14:textId="348749D4"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Credit score</w:t>
      </w:r>
    </w:p>
    <w:p w14:paraId="5D8D39FD" w14:textId="452820DC"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lastRenderedPageBreak/>
        <w:t>Information on credit report that is disputed, in repayment, or unrelated to a past housing or utility (gas, electric, and water only) obligations.</w:t>
      </w:r>
    </w:p>
    <w:p w14:paraId="477FA183" w14:textId="2F815F68" w:rsidR="00E0658E"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Owing money to a prior landlord or negative rent payment history if the tenant’s housing and utility costs were more than 50% of their monthly income.</w:t>
      </w:r>
    </w:p>
    <w:p w14:paraId="1AC4B0FF" w14:textId="780BC5E1" w:rsidR="00C950C4" w:rsidRPr="00E0658E" w:rsidRDefault="00E0658E" w:rsidP="00E0658E">
      <w:pPr>
        <w:pStyle w:val="ListParagraph"/>
        <w:numPr>
          <w:ilvl w:val="0"/>
          <w:numId w:val="5"/>
        </w:numPr>
        <w:shd w:val="clear" w:color="auto" w:fill="FFFFFF"/>
        <w:spacing w:after="100" w:afterAutospacing="1" w:line="240" w:lineRule="auto"/>
        <w:rPr>
          <w:rFonts w:ascii="Arial" w:eastAsia="Times New Roman" w:hAnsi="Arial" w:cs="Arial"/>
          <w:sz w:val="24"/>
          <w:szCs w:val="24"/>
        </w:rPr>
      </w:pPr>
      <w:r w:rsidRPr="00E0658E">
        <w:rPr>
          <w:rFonts w:ascii="Arial" w:eastAsia="Times New Roman" w:hAnsi="Arial" w:cs="Arial"/>
          <w:sz w:val="24"/>
          <w:szCs w:val="24"/>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06C6EFFF" w14:textId="77777777" w:rsidR="00C950C4" w:rsidRPr="00E0658E" w:rsidRDefault="00C950C4" w:rsidP="00747D92">
      <w:pPr>
        <w:jc w:val="center"/>
        <w:rPr>
          <w:rFonts w:ascii="Arial" w:hAnsi="Arial" w:cs="Arial"/>
          <w:sz w:val="24"/>
          <w:szCs w:val="24"/>
        </w:rPr>
      </w:pPr>
    </w:p>
    <w:p w14:paraId="3768A160" w14:textId="09BFA6FA" w:rsidR="00C950C4" w:rsidRPr="00E0658E" w:rsidRDefault="00C950C4" w:rsidP="00747D92">
      <w:pPr>
        <w:jc w:val="center"/>
        <w:rPr>
          <w:rFonts w:ascii="Arial" w:hAnsi="Arial" w:cs="Arial"/>
          <w:sz w:val="24"/>
          <w:szCs w:val="24"/>
        </w:rPr>
      </w:pPr>
    </w:p>
    <w:sectPr w:rsidR="00C950C4" w:rsidRPr="00E0658E" w:rsidSect="00F7301E">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37DE4154"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7B879473">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E0658E">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598C"/>
    <w:multiLevelType w:val="hybridMultilevel"/>
    <w:tmpl w:val="48880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220DD3"/>
    <w:rsid w:val="00287BA8"/>
    <w:rsid w:val="0031363E"/>
    <w:rsid w:val="003169B2"/>
    <w:rsid w:val="003676B7"/>
    <w:rsid w:val="00427363"/>
    <w:rsid w:val="005E4E25"/>
    <w:rsid w:val="005E7DB2"/>
    <w:rsid w:val="006426CC"/>
    <w:rsid w:val="00747D92"/>
    <w:rsid w:val="007B4181"/>
    <w:rsid w:val="008112AD"/>
    <w:rsid w:val="008C29B8"/>
    <w:rsid w:val="00990C8D"/>
    <w:rsid w:val="00993700"/>
    <w:rsid w:val="00AD0345"/>
    <w:rsid w:val="00BD2A55"/>
    <w:rsid w:val="00C0693E"/>
    <w:rsid w:val="00C948A2"/>
    <w:rsid w:val="00C950C4"/>
    <w:rsid w:val="00CF66C8"/>
    <w:rsid w:val="00E0658E"/>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C94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cdhs.com/HAA/Tenancy-Addend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1956</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2026-06-22T18:34:00Z</dcterms:created>
  <dcterms:modified xsi:type="dcterms:W3CDTF">2026-06-22T18:34:00Z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